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1867"/>
        <w:gridCol w:w="163"/>
        <w:gridCol w:w="370"/>
        <w:gridCol w:w="1028"/>
        <w:gridCol w:w="3141"/>
      </w:tblGrid>
      <w:tr w:rsidR="001E2CCD" w:rsidTr="004B582D">
        <w:trPr>
          <w:trHeight w:val="2127"/>
        </w:trPr>
        <w:tc>
          <w:tcPr>
            <w:tcW w:w="9375" w:type="dxa"/>
            <w:gridSpan w:val="6"/>
          </w:tcPr>
          <w:p w:rsidR="001E2CCD" w:rsidRDefault="001E2CCD" w:rsidP="004B582D">
            <w:pPr>
              <w:pStyle w:val="Iioaioo"/>
              <w:keepLines w:val="0"/>
              <w:tabs>
                <w:tab w:val="left" w:pos="2977"/>
              </w:tabs>
              <w:spacing w:before="0" w:after="0" w:line="256" w:lineRule="auto"/>
              <w:rPr>
                <w:bCs/>
                <w:sz w:val="27"/>
                <w:szCs w:val="27"/>
                <w:lang w:eastAsia="en-US"/>
              </w:rPr>
            </w:pPr>
            <w:r>
              <w:rPr>
                <w:bCs/>
                <w:sz w:val="27"/>
                <w:szCs w:val="27"/>
                <w:lang w:eastAsia="en-US"/>
              </w:rPr>
              <w:t>ДУМА НЕМСКОГО МУНИЦИПАЛЬНОГО ОКРУГА</w:t>
            </w:r>
          </w:p>
          <w:p w:rsidR="001E2CCD" w:rsidRDefault="001E2CCD" w:rsidP="004B582D">
            <w:pPr>
              <w:pStyle w:val="Iioaioo"/>
              <w:keepLines w:val="0"/>
              <w:tabs>
                <w:tab w:val="left" w:pos="2977"/>
              </w:tabs>
              <w:spacing w:before="0" w:after="0" w:line="256" w:lineRule="auto"/>
              <w:rPr>
                <w:bCs/>
                <w:sz w:val="27"/>
                <w:szCs w:val="27"/>
                <w:lang w:eastAsia="en-US"/>
              </w:rPr>
            </w:pPr>
            <w:r>
              <w:rPr>
                <w:bCs/>
                <w:sz w:val="27"/>
                <w:szCs w:val="27"/>
                <w:lang w:eastAsia="en-US"/>
              </w:rPr>
              <w:t>КИРОВСКОЙ ОБЛАСТИ</w:t>
            </w:r>
          </w:p>
          <w:p w:rsidR="001E2CCD" w:rsidRDefault="001E2CCD" w:rsidP="004B582D">
            <w:pPr>
              <w:pStyle w:val="Iioaioo"/>
              <w:keepLines w:val="0"/>
              <w:tabs>
                <w:tab w:val="left" w:pos="2977"/>
              </w:tabs>
              <w:spacing w:before="0" w:after="0" w:line="256" w:lineRule="auto"/>
              <w:rPr>
                <w:bCs/>
                <w:sz w:val="27"/>
                <w:szCs w:val="27"/>
                <w:lang w:eastAsia="en-US"/>
              </w:rPr>
            </w:pPr>
          </w:p>
          <w:p w:rsidR="001E2CCD" w:rsidRDefault="001E2CCD" w:rsidP="004B582D">
            <w:pPr>
              <w:pStyle w:val="a3"/>
              <w:keepLines w:val="0"/>
              <w:spacing w:before="0" w:after="0" w:line="256" w:lineRule="auto"/>
              <w:rPr>
                <w:bCs/>
                <w:sz w:val="27"/>
                <w:szCs w:val="27"/>
                <w:lang w:eastAsia="en-US"/>
              </w:rPr>
            </w:pPr>
            <w:r>
              <w:rPr>
                <w:bCs/>
                <w:sz w:val="27"/>
                <w:szCs w:val="27"/>
                <w:lang w:eastAsia="en-US"/>
              </w:rPr>
              <w:t>ПЕРВОГО СОЗЫВА</w:t>
            </w:r>
          </w:p>
          <w:p w:rsidR="001E2CCD" w:rsidRDefault="001E2CCD" w:rsidP="004B582D">
            <w:pPr>
              <w:pStyle w:val="a3"/>
              <w:keepLines w:val="0"/>
              <w:spacing w:before="0" w:after="0" w:line="256" w:lineRule="auto"/>
              <w:rPr>
                <w:bCs/>
                <w:noProof w:val="0"/>
                <w:sz w:val="27"/>
                <w:szCs w:val="27"/>
                <w:lang w:eastAsia="en-US"/>
              </w:rPr>
            </w:pPr>
          </w:p>
          <w:p w:rsidR="001E2CCD" w:rsidRDefault="001E2CCD" w:rsidP="004B582D">
            <w:pPr>
              <w:pStyle w:val="a3"/>
              <w:keepLines w:val="0"/>
              <w:spacing w:before="0" w:after="0" w:line="256" w:lineRule="auto"/>
              <w:rPr>
                <w:bCs/>
                <w:noProof w:val="0"/>
                <w:sz w:val="27"/>
                <w:szCs w:val="27"/>
                <w:lang w:eastAsia="en-US"/>
              </w:rPr>
            </w:pPr>
            <w:r>
              <w:rPr>
                <w:bCs/>
                <w:noProof w:val="0"/>
                <w:sz w:val="27"/>
                <w:szCs w:val="27"/>
                <w:lang w:eastAsia="en-US"/>
              </w:rPr>
              <w:t>РЕШЕНИЕ</w:t>
            </w:r>
          </w:p>
          <w:p w:rsidR="001E2CCD" w:rsidRDefault="001E2CCD" w:rsidP="004B582D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ab/>
            </w:r>
          </w:p>
        </w:tc>
      </w:tr>
      <w:tr w:rsidR="001E2CCD" w:rsidTr="004B582D">
        <w:trPr>
          <w:gridBefore w:val="1"/>
          <w:gridAfter w:val="1"/>
          <w:wBefore w:w="2806" w:type="dxa"/>
          <w:wAfter w:w="3141" w:type="dxa"/>
        </w:trPr>
        <w:tc>
          <w:tcPr>
            <w:tcW w:w="186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E2CCD" w:rsidRDefault="001E2CCD" w:rsidP="004B582D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 25.10.2022</w:t>
            </w:r>
          </w:p>
        </w:tc>
        <w:tc>
          <w:tcPr>
            <w:tcW w:w="1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2CCD" w:rsidRDefault="001E2CCD" w:rsidP="004B582D">
            <w:pPr>
              <w:spacing w:after="0" w:line="240" w:lineRule="auto"/>
              <w:rPr>
                <w:rFonts w:ascii="Times New Roman" w:hAnsi="Times New Roman"/>
                <w:position w:val="-6"/>
                <w:sz w:val="27"/>
                <w:szCs w:val="27"/>
              </w:rPr>
            </w:pPr>
          </w:p>
        </w:tc>
        <w:tc>
          <w:tcPr>
            <w:tcW w:w="37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E2CCD" w:rsidRDefault="001E2CCD" w:rsidP="004B582D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position w:val="-6"/>
                <w:sz w:val="27"/>
                <w:szCs w:val="27"/>
              </w:rPr>
              <w:t>№</w:t>
            </w:r>
          </w:p>
        </w:tc>
        <w:tc>
          <w:tcPr>
            <w:tcW w:w="102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E2CCD" w:rsidRDefault="001E2CCD" w:rsidP="001E2CCD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  <w:r>
              <w:rPr>
                <w:rFonts w:ascii="Times New Roman" w:hAnsi="Times New Roman"/>
                <w:sz w:val="27"/>
                <w:szCs w:val="27"/>
              </w:rPr>
              <w:t>/</w:t>
            </w:r>
            <w:r>
              <w:rPr>
                <w:rFonts w:ascii="Times New Roman" w:hAnsi="Times New Roman"/>
                <w:sz w:val="27"/>
                <w:szCs w:val="27"/>
              </w:rPr>
              <w:t>147</w:t>
            </w:r>
          </w:p>
        </w:tc>
      </w:tr>
      <w:tr w:rsidR="001E2CCD" w:rsidTr="004B582D">
        <w:trPr>
          <w:gridBefore w:val="1"/>
          <w:gridAfter w:val="1"/>
          <w:wBefore w:w="2806" w:type="dxa"/>
          <w:wAfter w:w="3141" w:type="dxa"/>
        </w:trPr>
        <w:tc>
          <w:tcPr>
            <w:tcW w:w="3428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E2CCD" w:rsidRDefault="001E2CCD" w:rsidP="004B582D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пгт. Нема </w:t>
            </w:r>
          </w:p>
        </w:tc>
      </w:tr>
    </w:tbl>
    <w:p w:rsidR="001E2CCD" w:rsidRDefault="001E2CCD" w:rsidP="001E2CCD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1E2CCD" w:rsidRDefault="001E2CCD" w:rsidP="001E2C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гербе муниципального образования </w:t>
      </w:r>
    </w:p>
    <w:p w:rsidR="001E2CCD" w:rsidRDefault="001E2CCD" w:rsidP="001E2C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Немский муниципальный округ Кировской области</w:t>
      </w:r>
    </w:p>
    <w:p w:rsidR="001E2CCD" w:rsidRDefault="001E2CCD" w:rsidP="001E2CCD">
      <w:pPr>
        <w:spacing w:after="0" w:line="240" w:lineRule="auto"/>
      </w:pP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ст.9 Федерального закона от 06.10.2003 №131-ФЗ «Об общих принципах организации местного самоуправления в Российской Федерации», ст.5 Устава муниципального образования Немский муниципальный округа Кировской области, в целях создания символики Немского муниципального округа и упорядочения её использования Дума Немского муниципального округа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</w:p>
    <w:p w:rsidR="001E2CCD" w:rsidRDefault="001E2CCD" w:rsidP="001E2CC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Установить герб Немского муниципального округа Кировской области официальным символом Немского муниципального округа Кировской области.</w:t>
      </w:r>
    </w:p>
    <w:p w:rsidR="001E2CCD" w:rsidRDefault="001E2CCD" w:rsidP="001E2CC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Утвердить прилагаемое Положение о гербе Немского муниципального округа Кировской области.</w:t>
      </w:r>
    </w:p>
    <w:p w:rsidR="001E2CCD" w:rsidRDefault="001E2CCD" w:rsidP="001E2CC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решение в Геральдический совет при Президенте Российской Федерации для внесения герба Немского муниципального округа в Государственный геральдический регистр Российской Федерации с ходатайством о сохранении номера регистрации, присвоенного гербу Немского муниципального района, утвержденному решением </w:t>
      </w:r>
      <w:proofErr w:type="spellStart"/>
      <w:r>
        <w:rPr>
          <w:rFonts w:ascii="Times New Roman" w:hAnsi="Times New Roman"/>
          <w:sz w:val="28"/>
          <w:szCs w:val="28"/>
        </w:rPr>
        <w:t>Немской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 Кировской области от 23.12.2008 № 234 «Об утверждении герба и флага муниципального образования Немский муниципальный район Кировской области».</w:t>
      </w: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Опубликовать настоящее решение в Информационном бюллетене органов местного самоуправления Немского муниципального округа Кировской области.</w:t>
      </w: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Думы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Немского муниципального округа                                        Н.В. Кощеев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Немского 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Н.Г. Малышев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Утверждено 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Думы Немского муниципального округа 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25.10.2022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11/147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E2CCD" w:rsidRDefault="001E2CCD" w:rsidP="001E2CC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1E2CCD" w:rsidRDefault="001E2CCD" w:rsidP="001E2CC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гербе Немского муниципального округа Кировской области</w:t>
      </w:r>
    </w:p>
    <w:p w:rsidR="001E2CCD" w:rsidRDefault="001E2CCD" w:rsidP="001E2CC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положением устанавливается герб муниципального образования </w:t>
      </w:r>
      <w:r>
        <w:rPr>
          <w:rFonts w:ascii="Times New Roman" w:hAnsi="Times New Roman"/>
          <w:iCs/>
          <w:sz w:val="28"/>
          <w:szCs w:val="28"/>
        </w:rPr>
        <w:t>Немский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Кировской области в качестве официального символа, его геральдическое описание, обоснование и порядок использования.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spacing w:after="0" w:line="24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Общие положения</w:t>
      </w:r>
    </w:p>
    <w:p w:rsidR="001E2CCD" w:rsidRDefault="001E2CCD" w:rsidP="001E2CCD">
      <w:pPr>
        <w:spacing w:after="0" w:line="240" w:lineRule="auto"/>
        <w:jc w:val="center"/>
        <w:rPr>
          <w:rStyle w:val="a4"/>
          <w:sz w:val="28"/>
          <w:szCs w:val="28"/>
        </w:rPr>
      </w:pPr>
    </w:p>
    <w:p w:rsidR="001E2CCD" w:rsidRDefault="001E2CCD" w:rsidP="001E2CCD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1.1. Герб муниципального образования </w:t>
      </w:r>
      <w:r>
        <w:rPr>
          <w:rFonts w:ascii="Times New Roman" w:hAnsi="Times New Roman"/>
          <w:iCs/>
          <w:sz w:val="28"/>
          <w:szCs w:val="28"/>
        </w:rPr>
        <w:t>Немский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Кировской области (далее – ГЕРБ</w:t>
      </w:r>
      <w:r>
        <w:rPr>
          <w:rFonts w:ascii="Times New Roman" w:hAnsi="Times New Roman"/>
          <w:iCs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является официальным символом муниципального образования </w:t>
      </w:r>
      <w:r>
        <w:rPr>
          <w:rFonts w:ascii="Times New Roman" w:hAnsi="Times New Roman"/>
          <w:iCs/>
          <w:sz w:val="28"/>
          <w:szCs w:val="28"/>
        </w:rPr>
        <w:t>Немский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Кировской области. </w:t>
      </w: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ГЕРБ отражает исторические, культурные, социально-экономические, национальные и иные местные традиции.</w:t>
      </w: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Положение о ГЕРБЕ и рисунке ГЕРБА в многоцветном, одноцветном и одноцветном с использованием условной штриховки, вариантах хранятся </w:t>
      </w:r>
      <w:r>
        <w:rPr>
          <w:rFonts w:ascii="Times New Roman" w:hAnsi="Times New Roman"/>
          <w:spacing w:val="-6"/>
          <w:sz w:val="28"/>
          <w:szCs w:val="28"/>
        </w:rPr>
        <w:t xml:space="preserve">на бумажных и электронных носителях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администрации Немского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Кировской области и доступны для ознакомления всем заинтересованным лицам.</w:t>
      </w: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iCs/>
          <w:sz w:val="28"/>
          <w:szCs w:val="28"/>
        </w:rPr>
        <w:t>ГЕРБ подлежит внесению в Государственный геральдический регистр Российской Федерации.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spacing w:after="0" w:line="24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2. Геральдическое описание и обоснование символики ГЕРБА </w:t>
      </w:r>
    </w:p>
    <w:p w:rsidR="001E2CCD" w:rsidRDefault="001E2CCD" w:rsidP="001E2CCD">
      <w:pPr>
        <w:spacing w:after="0" w:line="240" w:lineRule="auto"/>
        <w:ind w:firstLine="708"/>
        <w:jc w:val="both"/>
      </w:pPr>
    </w:p>
    <w:p w:rsidR="001E2CCD" w:rsidRDefault="001E2CCD" w:rsidP="001E2C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Геральдическое описание ГЕРБА:</w:t>
      </w:r>
    </w:p>
    <w:p w:rsidR="001E2CCD" w:rsidRDefault="001E2CCD" w:rsidP="001E2C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рассеченном золотом и зеленом поле еловая ветвь переменных цветов в столб с тремя парами прямых отростков, сложенных в опрокинутое стропило, уменьшающееся снизу в верх; обремененная девятью пурпурными цветущими шишками, сложенными по три в опрокинутые трилистники, положенные по одному поверх срастания ветви и пары отростков».</w:t>
      </w:r>
    </w:p>
    <w:p w:rsidR="001E2CCD" w:rsidRDefault="001E2CCD" w:rsidP="001E2C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Толкование символики ГЕРБА.</w:t>
      </w:r>
    </w:p>
    <w:p w:rsidR="001E2CCD" w:rsidRDefault="001E2CCD" w:rsidP="001E2C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ГЕРБ языком символов и аллегорий передает природные, исторические и экономические </w:t>
      </w:r>
      <w:proofErr w:type="gramStart"/>
      <w:r>
        <w:rPr>
          <w:rFonts w:ascii="Times New Roman" w:hAnsi="Times New Roman"/>
          <w:sz w:val="28"/>
          <w:szCs w:val="28"/>
        </w:rPr>
        <w:t>особенности 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округа. </w:t>
      </w:r>
    </w:p>
    <w:p w:rsidR="001E2CCD" w:rsidRDefault="001E2CCD" w:rsidP="001E2C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Цветущая еловая ветвь и зеленый цвет поля символизируют лесные богатства района и специфику деятельности его жителей, а цветущие шишки </w:t>
      </w:r>
      <w:r>
        <w:rPr>
          <w:rFonts w:ascii="Times New Roman" w:hAnsi="Times New Roman"/>
          <w:sz w:val="28"/>
          <w:szCs w:val="28"/>
        </w:rPr>
        <w:lastRenderedPageBreak/>
        <w:t>олицетворяют возрождение, стремление к процветанию и благополучию. Кроме того, зеленый цвет обозначает изобилие, честь и стремление к победе.</w:t>
      </w:r>
    </w:p>
    <w:p w:rsidR="001E2CCD" w:rsidRDefault="001E2CCD" w:rsidP="001E2C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Золотой цвет поля символизирует сельскохозяйственную направленность округа, а также богатство, благородство и справедливость. </w:t>
      </w:r>
    </w:p>
    <w:p w:rsidR="001E2CCD" w:rsidRDefault="001E2CCD" w:rsidP="001E2C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Пурпурный цвет олицетворяет цветущую землю, а также духовные добродетели, щедрость и достоинство, а серебро – человеколюбие, правдивость и мир.</w:t>
      </w:r>
    </w:p>
    <w:p w:rsidR="001E2CCD" w:rsidRDefault="001E2CCD" w:rsidP="001E2C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Авторская группа:</w:t>
      </w:r>
    </w:p>
    <w:p w:rsidR="001E2CCD" w:rsidRDefault="001E2CCD" w:rsidP="001E2C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Денис Бельский (</w:t>
      </w:r>
      <w:proofErr w:type="spellStart"/>
      <w:r>
        <w:rPr>
          <w:rFonts w:ascii="Times New Roman" w:hAnsi="Times New Roman"/>
          <w:sz w:val="28"/>
          <w:szCs w:val="28"/>
        </w:rPr>
        <w:t>г.Киров</w:t>
      </w:r>
      <w:proofErr w:type="spellEnd"/>
      <w:r>
        <w:rPr>
          <w:rFonts w:ascii="Times New Roman" w:hAnsi="Times New Roman"/>
          <w:sz w:val="28"/>
          <w:szCs w:val="28"/>
        </w:rPr>
        <w:t xml:space="preserve">), Евгений </w:t>
      </w:r>
      <w:proofErr w:type="spellStart"/>
      <w:r>
        <w:rPr>
          <w:rFonts w:ascii="Times New Roman" w:hAnsi="Times New Roman"/>
          <w:sz w:val="28"/>
          <w:szCs w:val="28"/>
        </w:rPr>
        <w:t>Дрогов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г.Киров</w:t>
      </w:r>
      <w:proofErr w:type="spellEnd"/>
      <w:r>
        <w:rPr>
          <w:rFonts w:ascii="Times New Roman" w:hAnsi="Times New Roman"/>
          <w:sz w:val="28"/>
          <w:szCs w:val="28"/>
        </w:rPr>
        <w:t>), Кадочников Владимир Леонидович (пгт. Нема).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Порядок воспроизведения ГЕРБА.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Воспроизведение ГЕРБА, независимо от его размеров, техники исполнения и назначения должно точно соответствовать геральдическому описанию, приведенному в п.2.1. ст.2 настоящего Положения. Воспроизведение ГЕРБА допускается в многоцветном, одноцветном и одноцветном с использованием условной штриховки, вариантах.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Воспроизведение ГЕРБА, независимо от назначения и случая использования, допускается с дополнительными элементами или без дополнительных элементов, в виде одного щита.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дополнительным элементам относятся: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вольная часть (прямоугольник, примыкающий изнутри к верхнему правому краю щита) с воспроизведенным в ней Гербом Кировской области, указывающим на территориальную принадлежность муниципального образования;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корона (золотая территориальная корона о пяти зубцах), обозначающая административный статус муниципального образования как муниципального района.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ГЕРБ может воспроизводиться в четырех вариантах: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без вольной части и короны (один щит);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вольной частью;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короной;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вольной частью и короной.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ГЕРБА как в виде одного щита, так и с дополнительными элементами, являются равнозначными, равноценными и равно приемлемыми во всех случаях официального использования.</w:t>
      </w:r>
    </w:p>
    <w:p w:rsidR="001E2CCD" w:rsidRDefault="001E2CCD" w:rsidP="001E2CC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Ответственность за искажение рисунка ГЕРБА, или изменение композиции или цветов, выходящее за пределы </w:t>
      </w:r>
      <w:proofErr w:type="spellStart"/>
      <w:r>
        <w:rPr>
          <w:rFonts w:ascii="Times New Roman" w:hAnsi="Times New Roman"/>
          <w:sz w:val="28"/>
          <w:szCs w:val="28"/>
        </w:rPr>
        <w:t>геральдически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допустимого, несет исполнитель допущенных искажений или изменений.</w:t>
      </w:r>
    </w:p>
    <w:p w:rsidR="001E2CCD" w:rsidRDefault="001E2CCD" w:rsidP="001E2C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2CCD" w:rsidRPr="001E2CCD" w:rsidRDefault="001E2CCD" w:rsidP="001E2C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Порядок официального использования ГЕРБА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4.1. ГЕРБ муниципального образования помещается: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на зданиях органов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в залах заседаний органов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3) в рабочих кабинетах главы муниципального образования, выборных и назначаемых должностных лиц местного самоуправления.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ГЕРБ помещается на бланках: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правовых актов органов местного самоуправления и должностных лиц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представительного органа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3) главы муниципального образования, исполнительного органа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4) иных выборных и назначаемых должностных лиц местного самоуправления.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 ГЕРБ воспроизводится на удостоверениях лиц, осуществляющих службу на должностях в органах местного самоуправления, муниципальных служащих, депутатов представительного органа местного самоуправления; членов иных органов местного самоуправления.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 ГЕРБ помещается: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на печатях органов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на официальных изданиях органов местного самоуправления.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 ГЕРБ может помещаться на: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наградах и памятных знаках муниципального образования;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должностных знаках главы муниципального образования, председателя представительного органа местного самоуправления, депутатов представительного органа местного самоуправления, муниципальных служащих и работников органов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3) указателях при въезде на территорию муниципального образования;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4) объектах движимого и недвижимого имущества, транспортных средствах, находящихся в муниципальной собственности;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5) бланках и печатях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6) в залах заседаний руководящих органов и рабочих кабинетах руководителей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7) на принадлежащих органам, организациям, учреждениям и предприятиям, находящимся в муниципальной собственности, муниципальном управлении или муниципальном подчинении, а также органам, организациям, учреждениям и предприятиям, учредителем (ведущим соучредителем) 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которых является муниципальное образование объектах движимого и недвижимого имущества, транспортных средствах.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 Допускается размещение ГЕРБА на: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грамотах, приглашениях, визитных карточках главы муниципального образования, должностных лиц органов местного самоуправления, депутатов представительного органа местного самоуправления;</w:t>
      </w: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3) на знаках воинских частей Вооруженных Сил Российской Федерации и кораблей Военно-Морского Флота Российской Федерации, воинских частей, боевых и иных кораблей и судов войск иных органов федеральной исполнительной власти, носящих имя Немского муниципального округа Кировской области, постоянно дислоцированных в Немском муниципальном округе Кировской области, традиционно комплектующихся жителями Немского муниципального округа Кировской области или имеющую иную особо тесную связь (в том числе – историческую) с </w:t>
      </w:r>
      <w:proofErr w:type="spellStart"/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Немским</w:t>
      </w:r>
      <w:proofErr w:type="spellEnd"/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муниципальным округом Кировской области – по согласованию между командиром части и главой муниципального образования.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Допускается использование ГЕРБА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 проводимых в Немском муниципальном округе Кировской </w:t>
      </w:r>
      <w:proofErr w:type="gramStart"/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области  или</w:t>
      </w:r>
      <w:proofErr w:type="gramEnd"/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непосредственно связанных с </w:t>
      </w:r>
      <w:proofErr w:type="spellStart"/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Немским</w:t>
      </w:r>
      <w:proofErr w:type="spellEnd"/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муниципальным округом Кировской области по согласованию с главой муниципального образования.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4.7. При одновременном размещении ГЕРБА и Государственного герба Российской Федерации, ГЕРБ располагается справа от Государственного герба Российской Федерации (с точки зрения стоящего лицом к гербам).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одновременном размещении ГЕРБА и герба Кировской области, ГЕРБ располагается справа от герба Кировской области (с точки зрения стоящего лицом к гербам).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одновременном размещении ГЕРБА, Государственного герба Российской Федерации и герба Кировской области, Государственный герб Российской Федерации располагается в центре, герб Кировской области– слева от центра, а ГЕРБ – справа от центра (с точки зрения стоящего лицом к гербам).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одновременном размещении ГЕРБА с другими гербами размер ГЕРБА не может превышать размеры Государственного герба Российской Федерации (или иного государственного герба), герба Кировской области (или герба иного субъекта Российской Федерации).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одновременном размещении ГЕРБА с другими гербами ГЕРБ не может размещаться выше Государственного герба Российской Федерации (или иного государственного герба), герба Кировской области (или герба иного субъекта Российской Федерации).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 одновременном размещении ГЕРБА с любым государственным гербом, гербом субъекта Российской Федерации или иностранного региона, гербом иного муниципального образования, в тех случаях, когда размещаемые рядом с ГЕРБОМ гербы не имеют дополнительных элементов, ГЕРБ используется без дополнительных элементов.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4.8. Порядок изготовления, использования, хранения и уничтожения бланков, печатей и иных носителей изображения ГЕРБА устанавливается органами местного самоуправления.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4.9. Иные случаи использования ГЕРБА устанавливаются Главой муниципального образования.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Ответственность за нарушение настоящего Положения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Использование ГЕРБА с нарушением настоящего Положения, а также надругательство над ГЕРБОМ влечет за собой ответственность в соответствии с законодательством Российской Федерации.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Заключительные положения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 Внесение в состав (рисунок) ГЕРБА каких-либо внешних украшений, а также элементов официальных символов Кировской области допустимо лишь в соответствии с законодательством Российской Федерации и Кировской области. Эти изменения должны сопровождаться пересмотром статьи 3 настоящего Положения для отражения внесенных элементов в описании.</w:t>
      </w:r>
    </w:p>
    <w:p w:rsidR="001E2CCD" w:rsidRP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6.2. Все права на ГЕРБ принадлежит органам местного самоуправления Немского муниципального округа Кировской области.</w:t>
      </w:r>
    </w:p>
    <w:p w:rsidR="001E2CCD" w:rsidRDefault="001E2CCD" w:rsidP="001E2CC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2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6.3. Контроль за исполнением требований настоящего Положения возлагается на Администрацию муниципального образования.</w:t>
      </w:r>
    </w:p>
    <w:p w:rsidR="001E2CCD" w:rsidRDefault="001E2CCD" w:rsidP="001E2C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E2CCD" w:rsidRDefault="001E2CCD" w:rsidP="001E2C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2CCD" w:rsidRDefault="001E2CCD" w:rsidP="001E2C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Приложения: </w:t>
      </w:r>
    </w:p>
    <w:p w:rsidR="001E2CCD" w:rsidRDefault="001E2CCD" w:rsidP="001E2CC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Многоцветный рисунок герба </w:t>
      </w:r>
      <w:r>
        <w:rPr>
          <w:rFonts w:ascii="Times New Roman" w:hAnsi="Times New Roman"/>
          <w:iCs/>
          <w:sz w:val="28"/>
          <w:szCs w:val="28"/>
        </w:rPr>
        <w:t xml:space="preserve">Немского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iCs/>
          <w:sz w:val="28"/>
          <w:szCs w:val="28"/>
        </w:rPr>
        <w:t xml:space="preserve"> округа.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2CCD" w:rsidRDefault="001E2CCD" w:rsidP="001E2CCD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Одноцветный рисунок герба </w:t>
      </w:r>
      <w:r>
        <w:rPr>
          <w:rFonts w:ascii="Times New Roman" w:hAnsi="Times New Roman"/>
          <w:iCs/>
          <w:sz w:val="28"/>
          <w:szCs w:val="28"/>
        </w:rPr>
        <w:t xml:space="preserve">Немского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iCs/>
          <w:sz w:val="28"/>
          <w:szCs w:val="28"/>
        </w:rPr>
        <w:t xml:space="preserve"> округа.</w:t>
      </w:r>
    </w:p>
    <w:p w:rsidR="001E2CCD" w:rsidRDefault="001E2CCD" w:rsidP="001E2CC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– Одноцветный рисунок герба Немского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iCs/>
          <w:sz w:val="28"/>
          <w:szCs w:val="28"/>
        </w:rPr>
        <w:t xml:space="preserve"> округа, выполненный с условной штриховкой для обозначения цветов.</w:t>
      </w:r>
    </w:p>
    <w:p w:rsidR="001E2CCD" w:rsidRDefault="001E2CCD" w:rsidP="001E2CC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8087B" w:rsidRDefault="0008087B"/>
    <w:sectPr w:rsidR="0008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E2473"/>
    <w:multiLevelType w:val="singleLevel"/>
    <w:tmpl w:val="3E2E247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CD"/>
    <w:rsid w:val="0008087B"/>
    <w:rsid w:val="001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49E2"/>
  <w15:chartTrackingRefBased/>
  <w15:docId w15:val="{834AD3ED-01B7-4411-A6FE-5803D776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C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1E2CCD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1E2CCD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character" w:customStyle="1" w:styleId="a4">
    <w:name w:val="статьи Знак"/>
    <w:basedOn w:val="a0"/>
    <w:rsid w:val="001E2CCD"/>
    <w:rPr>
      <w:rFonts w:ascii="Times New Roman" w:hAnsi="Times New Roman" w:cs="Times New Roman" w:hint="default"/>
      <w:b/>
      <w:bCs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Ложкина Марина</dc:creator>
  <cp:keywords/>
  <dc:description/>
  <cp:lastModifiedBy>Ложкина Марина</cp:lastModifiedBy>
  <cp:revision>1</cp:revision>
  <dcterms:created xsi:type="dcterms:W3CDTF">2022-10-27T07:21:00Z</dcterms:created>
  <dcterms:modified xsi:type="dcterms:W3CDTF">2022-10-27T07:23:00Z</dcterms:modified>
</cp:coreProperties>
</file>